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8A08" w14:textId="0E22E526" w:rsidR="007224D6" w:rsidRPr="00D70891" w:rsidRDefault="007224D6" w:rsidP="007224D6">
      <w:pPr>
        <w:pStyle w:val="Annexetitre"/>
        <w:spacing w:after="240"/>
      </w:pPr>
      <w:r w:rsidRPr="00D70891">
        <w:t>PRÍLOHA XXVIII – Pokyny na zverejňovanie informácií</w:t>
      </w:r>
      <w:r w:rsidR="00D70891">
        <w:t xml:space="preserve"> o </w:t>
      </w:r>
      <w:r w:rsidRPr="00D70891">
        <w:t xml:space="preserve">expozíciách voči </w:t>
      </w:r>
      <w:proofErr w:type="spellStart"/>
      <w:r w:rsidRPr="00D70891">
        <w:t>sekuritizačným</w:t>
      </w:r>
      <w:proofErr w:type="spellEnd"/>
      <w:r w:rsidRPr="00D70891">
        <w:t xml:space="preserve"> pozíciám</w:t>
      </w:r>
    </w:p>
    <w:p w14:paraId="6F670D8D" w14:textId="47B84E0F" w:rsidR="007224D6" w:rsidRPr="00D70891" w:rsidRDefault="007224D6" w:rsidP="007224D6">
      <w:pPr>
        <w:rPr>
          <w:rFonts w:ascii="Times New Roman" w:hAnsi="Times New Roman" w:cs="Times New Roman"/>
          <w:b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Tabuľka EU SECA – Požiadavky na zverejňovanie kvalitatívnych informácií týkajúcich sa </w:t>
      </w:r>
      <w:proofErr w:type="spellStart"/>
      <w:r w:rsidRPr="00D70891">
        <w:rPr>
          <w:rFonts w:ascii="Times New Roman" w:hAnsi="Times New Roman"/>
          <w:b/>
          <w:sz w:val="24"/>
        </w:rPr>
        <w:t>sekuritizačných</w:t>
      </w:r>
      <w:proofErr w:type="spellEnd"/>
      <w:r w:rsidRPr="00D70891">
        <w:rPr>
          <w:rFonts w:ascii="Times New Roman" w:hAnsi="Times New Roman"/>
          <w:b/>
          <w:sz w:val="24"/>
        </w:rPr>
        <w:t xml:space="preserve"> expozícií. </w:t>
      </w:r>
      <w:r w:rsidRPr="00D70891">
        <w:rPr>
          <w:rFonts w:ascii="Times New Roman" w:hAnsi="Times New Roman"/>
          <w:sz w:val="24"/>
        </w:rPr>
        <w:t>Textové polia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ľubovoľným formátom na zverejňovanie kvalitatívnych informácií.</w:t>
      </w:r>
    </w:p>
    <w:p w14:paraId="5F7FC059" w14:textId="10FED588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 xml:space="preserve">článku 449 písm. a) až i) nariadenia (EÚ) </w:t>
      </w:r>
      <w:r w:rsidR="00D70891">
        <w:rPr>
          <w:rFonts w:ascii="Times New Roman" w:hAnsi="Times New Roman"/>
          <w:sz w:val="24"/>
        </w:rPr>
        <w:t>č. </w:t>
      </w:r>
      <w:r w:rsidRPr="00D70891">
        <w:rPr>
          <w:rFonts w:ascii="Times New Roman" w:hAnsi="Times New Roman"/>
          <w:sz w:val="24"/>
        </w:rPr>
        <w:t>575/2013</w:t>
      </w:r>
      <w:r w:rsidRPr="00D70891">
        <w:rPr>
          <w:rStyle w:val="FootnoteReference"/>
          <w:bCs/>
        </w:rPr>
        <w:footnoteReference w:id="1"/>
      </w:r>
      <w:r w:rsidRPr="00D70891">
        <w:rPr>
          <w:rFonts w:ascii="Times New Roman" w:hAnsi="Times New Roman"/>
          <w:sz w:val="24"/>
        </w:rPr>
        <w:t xml:space="preserve"> („CRR“) podľa pokynov uvedených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SECA,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 dokumentu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IT riešeniami orgánu EBA.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D70891" w14:paraId="6617736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3065A" w14:textId="0E4FD02A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69D51BD7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CB20B0F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 na riadok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5F087A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2D6B6641" w14:textId="77777777" w:rsidTr="004F3087">
        <w:trPr>
          <w:trHeight w:val="316"/>
        </w:trPr>
        <w:tc>
          <w:tcPr>
            <w:tcW w:w="1413" w:type="dxa"/>
          </w:tcPr>
          <w:p w14:paraId="2F99FA0C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4" w:type="dxa"/>
          </w:tcPr>
          <w:p w14:paraId="411A6A43" w14:textId="4B643CFA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Opis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činností; vrátane cieľov riadenia rizík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investičných cieľov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uvedenými činnosťami, ich úlohy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transakciách, informácie</w:t>
            </w:r>
            <w:r w:rsidR="00D70891">
              <w:rPr>
                <w:rFonts w:ascii="Times New Roman" w:hAnsi="Times New Roman"/>
                <w:sz w:val="24"/>
              </w:rPr>
              <w:t xml:space="preserve"> o </w:t>
            </w:r>
            <w:r w:rsidRPr="00D70891">
              <w:rPr>
                <w:rFonts w:ascii="Times New Roman" w:hAnsi="Times New Roman"/>
                <w:sz w:val="24"/>
              </w:rPr>
              <w:t>tom, či používajú rámec jednoduchej, transparentnej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štandardizovanej sekuritizácie (STS),</w:t>
            </w:r>
            <w:r w:rsidR="00D70891">
              <w:rPr>
                <w:rFonts w:ascii="Times New Roman" w:hAnsi="Times New Roman"/>
                <w:sz w:val="24"/>
              </w:rPr>
              <w:t xml:space="preserve"> a o </w:t>
            </w:r>
            <w:r w:rsidRPr="00D70891">
              <w:rPr>
                <w:rFonts w:ascii="Times New Roman" w:hAnsi="Times New Roman"/>
                <w:sz w:val="24"/>
              </w:rPr>
              <w:t>tom,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akom rozsahu používajú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transakcie na prenos kreditného rizika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expozícií voči tretím stranám,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uplatniteľných prípadoch aj so samostatným opisom ich politiky presunu rizika pri syntetickej sekuritizácii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a) CRR.</w:t>
            </w:r>
          </w:p>
        </w:tc>
      </w:tr>
      <w:tr w:rsidR="007224D6" w:rsidRPr="00D70891" w14:paraId="175022E5" w14:textId="77777777" w:rsidTr="004F3087">
        <w:trPr>
          <w:trHeight w:val="316"/>
        </w:trPr>
        <w:tc>
          <w:tcPr>
            <w:tcW w:w="1413" w:type="dxa"/>
          </w:tcPr>
          <w:p w14:paraId="0C3EA442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4" w:type="dxa"/>
          </w:tcPr>
          <w:p w14:paraId="5A3026E1" w14:textId="60A289D8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Druh rizika, ktorému sú inštitúcie vystavené vo svojich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činnostiach, podľa úrovne nadriadenosti príslušných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pozícií,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rozlíšením medzi pozíciami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rámci STS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pozíciami mimo STS a:</w:t>
            </w:r>
          </w:p>
          <w:p w14:paraId="04507AB5" w14:textId="17040D62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i) rizikom ponechaným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transakciách, ktorých sú pôvodcami;</w:t>
            </w:r>
          </w:p>
          <w:p w14:paraId="1E8013A0" w14:textId="4A675B50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ii) rizikom vzniknutým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transakciami, ktorých pôvodcami sú tretie strany,</w:t>
            </w:r>
          </w:p>
          <w:p w14:paraId="327D9880" w14:textId="37C2611B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v 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 b) CRR.</w:t>
            </w:r>
          </w:p>
        </w:tc>
      </w:tr>
      <w:tr w:rsidR="007224D6" w:rsidRPr="00D70891" w14:paraId="0890559E" w14:textId="77777777" w:rsidTr="004F3087">
        <w:trPr>
          <w:trHeight w:val="316"/>
        </w:trPr>
        <w:tc>
          <w:tcPr>
            <w:tcW w:w="1413" w:type="dxa"/>
          </w:tcPr>
          <w:p w14:paraId="78576E19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4" w:type="dxa"/>
          </w:tcPr>
          <w:p w14:paraId="4D27BD27" w14:textId="46F1AD5D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Prístupy inštitúcií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 xml:space="preserve">výpočtu hodnôt rizikovo vážených expozícií, ktoré používajú na svoje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činnosti, vrátane druhov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pozícií, na ktoré sa jednotlivé prístupy uplatňujú,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rozlíšením medzi pozíciami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rámci STS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pozíciami mimo STS,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c) CRR.</w:t>
            </w:r>
          </w:p>
        </w:tc>
      </w:tr>
      <w:tr w:rsidR="007224D6" w:rsidRPr="00D70891" w14:paraId="287B5F71" w14:textId="77777777" w:rsidTr="004F3087">
        <w:trPr>
          <w:trHeight w:val="316"/>
        </w:trPr>
        <w:tc>
          <w:tcPr>
            <w:tcW w:w="1413" w:type="dxa"/>
          </w:tcPr>
          <w:p w14:paraId="243136B6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4" w:type="dxa"/>
          </w:tcPr>
          <w:p w14:paraId="0F0CB352" w14:textId="3D96D30E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Zoznam účelových subjektov zaoberajúcich sa sekuritizáciou (SSPE), ktoré patria do niektorej</w:t>
            </w:r>
            <w:r w:rsidR="00D70891">
              <w:rPr>
                <w:rFonts w:ascii="Times New Roman" w:hAnsi="Times New Roman"/>
                <w:sz w:val="24"/>
              </w:rPr>
              <w:t xml:space="preserve"> z </w:t>
            </w:r>
            <w:r w:rsidRPr="00D70891">
              <w:rPr>
                <w:rFonts w:ascii="Times New Roman" w:hAnsi="Times New Roman"/>
                <w:sz w:val="24"/>
              </w:rPr>
              <w:t>nasledujúcich kategórií,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opisom druhov expozícií inštitúcie voči týmto SSPE vrátane zmlúv</w:t>
            </w:r>
            <w:r w:rsidR="00D70891">
              <w:rPr>
                <w:rFonts w:ascii="Times New Roman" w:hAnsi="Times New Roman"/>
                <w:sz w:val="24"/>
              </w:rPr>
              <w:t xml:space="preserve"> o </w:t>
            </w:r>
            <w:r w:rsidRPr="00D70891">
              <w:rPr>
                <w:rFonts w:ascii="Times New Roman" w:hAnsi="Times New Roman"/>
                <w:sz w:val="24"/>
              </w:rPr>
              <w:t>derivátoch:</w:t>
            </w:r>
          </w:p>
          <w:p w14:paraId="75480409" w14:textId="6A3806CB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i) SSPE, ktoré nadobúdajú expozície majúce pôvod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inštitúciách;</w:t>
            </w:r>
          </w:p>
          <w:p w14:paraId="662E0555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ii) SSPE sponzorované inštitúciami</w:t>
            </w:r>
            <w:r w:rsidR="00D70891">
              <w:rPr>
                <w:rFonts w:ascii="Times New Roman" w:hAnsi="Times New Roman"/>
                <w:sz w:val="24"/>
              </w:rPr>
              <w:t>;</w:t>
            </w:r>
          </w:p>
          <w:p w14:paraId="34059068" w14:textId="1F389C6E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iii) SSPE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iné právne subjekty, pre ktoré inštitúcie poskytujú služby súvisiace so sekuritizáciou, ako je napríklad poradenstvo, obsluha aktív alebo služby správy</w:t>
            </w:r>
            <w:r w:rsidR="00D70891">
              <w:rPr>
                <w:rFonts w:ascii="Times New Roman" w:hAnsi="Times New Roman"/>
                <w:sz w:val="24"/>
              </w:rPr>
              <w:t>;</w:t>
            </w:r>
          </w:p>
          <w:p w14:paraId="0E146032" w14:textId="0E8F8C49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iv) SSPE zahrnuté do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prudenciálneho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rozsahu konsolidácie inštitúcií,</w:t>
            </w:r>
          </w:p>
          <w:p w14:paraId="3EBB09FF" w14:textId="25023675" w:rsidR="007224D6" w:rsidRPr="00D70891" w:rsidRDefault="00D70891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v </w:t>
            </w:r>
            <w:r w:rsidR="007224D6" w:rsidRPr="00D70891">
              <w:rPr>
                <w:rFonts w:ascii="Times New Roman" w:hAnsi="Times New Roman"/>
                <w:sz w:val="24"/>
              </w:rPr>
              <w:t>súlade</w:t>
            </w:r>
            <w:r>
              <w:rPr>
                <w:rFonts w:ascii="Times New Roman" w:hAnsi="Times New Roman"/>
                <w:sz w:val="24"/>
              </w:rPr>
              <w:t xml:space="preserve"> s </w:t>
            </w:r>
            <w:r w:rsidR="007224D6" w:rsidRPr="00D70891">
              <w:rPr>
                <w:rFonts w:ascii="Times New Roman" w:hAnsi="Times New Roman"/>
                <w:sz w:val="24"/>
              </w:rPr>
              <w:t>článkom 449 písm. d) CRR.</w:t>
            </w:r>
          </w:p>
        </w:tc>
      </w:tr>
      <w:tr w:rsidR="007224D6" w:rsidRPr="00D70891" w14:paraId="5D90E1F3" w14:textId="77777777" w:rsidTr="004F3087">
        <w:trPr>
          <w:trHeight w:val="316"/>
        </w:trPr>
        <w:tc>
          <w:tcPr>
            <w:tcW w:w="1413" w:type="dxa"/>
          </w:tcPr>
          <w:p w14:paraId="200949CB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e)</w:t>
            </w:r>
          </w:p>
        </w:tc>
        <w:tc>
          <w:tcPr>
            <w:tcW w:w="7654" w:type="dxa"/>
          </w:tcPr>
          <w:p w14:paraId="1F60BF20" w14:textId="36F12089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Zoznam všetkých právnych subjektov,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ktorými inštitúcie zverejnili, že poskytli podporu,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treťou časťou hlavou II kapitolou 5 článkom 449 písm. e) CRR.</w:t>
            </w:r>
          </w:p>
        </w:tc>
      </w:tr>
      <w:tr w:rsidR="007224D6" w:rsidRPr="00D70891" w14:paraId="677B55B3" w14:textId="77777777" w:rsidTr="004F3087">
        <w:trPr>
          <w:trHeight w:val="316"/>
        </w:trPr>
        <w:tc>
          <w:tcPr>
            <w:tcW w:w="1413" w:type="dxa"/>
          </w:tcPr>
          <w:p w14:paraId="1A391161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f)</w:t>
            </w:r>
          </w:p>
        </w:tc>
        <w:tc>
          <w:tcPr>
            <w:tcW w:w="7654" w:type="dxa"/>
          </w:tcPr>
          <w:p w14:paraId="1A5C7182" w14:textId="00D6953F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Zoznam právnych subjektov, ktoré sú pridružené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>inštitúciám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ktoré investujú do sekuritizácií majúcich pôvod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inštitúciách alebo do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 emitovaných SSPE, ktoré sú sponzorované inštitúciami,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f) CRR.</w:t>
            </w:r>
          </w:p>
        </w:tc>
      </w:tr>
      <w:tr w:rsidR="007224D6" w:rsidRPr="00D70891" w14:paraId="4006BC7A" w14:textId="77777777" w:rsidTr="004F3087">
        <w:trPr>
          <w:trHeight w:val="316"/>
        </w:trPr>
        <w:tc>
          <w:tcPr>
            <w:tcW w:w="1413" w:type="dxa"/>
          </w:tcPr>
          <w:p w14:paraId="0193AD31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g)</w:t>
            </w:r>
          </w:p>
        </w:tc>
        <w:tc>
          <w:tcPr>
            <w:tcW w:w="7654" w:type="dxa"/>
          </w:tcPr>
          <w:p w14:paraId="1967D944" w14:textId="793C4680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Súhrn ich účtovných politík pre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sekuritizačnú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činnosť, prípadne aj vrátane rozlišovania medzi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sekuritizačnými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resekuritizačnými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pozíciami,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g) CRR.</w:t>
            </w:r>
          </w:p>
        </w:tc>
      </w:tr>
      <w:tr w:rsidR="007224D6" w:rsidRPr="00D70891" w14:paraId="5039A0B3" w14:textId="77777777" w:rsidTr="004F3087">
        <w:trPr>
          <w:trHeight w:val="316"/>
        </w:trPr>
        <w:tc>
          <w:tcPr>
            <w:tcW w:w="1413" w:type="dxa"/>
          </w:tcPr>
          <w:p w14:paraId="5D797131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h)</w:t>
            </w:r>
          </w:p>
        </w:tc>
        <w:tc>
          <w:tcPr>
            <w:tcW w:w="7654" w:type="dxa"/>
          </w:tcPr>
          <w:p w14:paraId="16F8574B" w14:textId="26517B4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Názvy ECAI použitých pre sekuritizácie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druhy expozícií, pre ktoré sú jednotlivé agentúry použité,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h) CRR.</w:t>
            </w:r>
          </w:p>
        </w:tc>
      </w:tr>
      <w:tr w:rsidR="007224D6" w:rsidRPr="00D70891" w14:paraId="4D6836FD" w14:textId="77777777" w:rsidTr="004F3087">
        <w:trPr>
          <w:trHeight w:val="316"/>
        </w:trPr>
        <w:tc>
          <w:tcPr>
            <w:tcW w:w="1413" w:type="dxa"/>
          </w:tcPr>
          <w:p w14:paraId="4DD6E5AB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i)</w:t>
            </w:r>
          </w:p>
        </w:tc>
        <w:tc>
          <w:tcPr>
            <w:tcW w:w="7654" w:type="dxa"/>
          </w:tcPr>
          <w:p w14:paraId="4835A783" w14:textId="425A0F2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Prípadne opis prístupu interného hodnotenia, ako sa stanovuje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tretej časti hlave II kapitole 5 CRR, vrátane štruktúry procesu interného hodnotenia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vzťahu medzi interným hodnotením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externými ratingmi príslušnej ECAI zverejnených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písmenom h), kontrolných mechanizmov pre proces interného hodnotenia vrátane diskusie</w:t>
            </w:r>
            <w:r w:rsidR="00D70891">
              <w:rPr>
                <w:rFonts w:ascii="Times New Roman" w:hAnsi="Times New Roman"/>
                <w:sz w:val="24"/>
              </w:rPr>
              <w:t xml:space="preserve"> o </w:t>
            </w:r>
            <w:r w:rsidRPr="00D70891">
              <w:rPr>
                <w:rFonts w:ascii="Times New Roman" w:hAnsi="Times New Roman"/>
                <w:sz w:val="24"/>
              </w:rPr>
              <w:t>nezávislosti, zodpovednosti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preskúmania procesu interného hodnotenia, druhov expozícií, na ktoré sa proces interného hodnotenia uplatňuje,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stresových faktorov používaných na určenie úrovní zvýšenia kreditnej kvality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449 písm. i) CRR.</w:t>
            </w:r>
          </w:p>
        </w:tc>
      </w:tr>
    </w:tbl>
    <w:p w14:paraId="32125F0E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05D55915" w14:textId="2B3FD083" w:rsidR="007224D6" w:rsidRPr="00D70891" w:rsidRDefault="007224D6" w:rsidP="007224D6">
      <w:pPr>
        <w:rPr>
          <w:rFonts w:ascii="Times New Roman" w:hAnsi="Times New Roman" w:cs="Times New Roman"/>
          <w:b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EU-SEC1 – </w:t>
      </w:r>
      <w:proofErr w:type="spellStart"/>
      <w:r w:rsidRPr="00D70891">
        <w:rPr>
          <w:rFonts w:ascii="Times New Roman" w:hAnsi="Times New Roman"/>
          <w:b/>
          <w:sz w:val="24"/>
        </w:rPr>
        <w:t>Sekuritizačné</w:t>
      </w:r>
      <w:proofErr w:type="spellEnd"/>
      <w:r w:rsidRPr="00D70891">
        <w:rPr>
          <w:rFonts w:ascii="Times New Roman" w:hAnsi="Times New Roman"/>
          <w:b/>
          <w:sz w:val="24"/>
        </w:rPr>
        <w:t xml:space="preserve"> expozície</w:t>
      </w:r>
      <w:r w:rsidR="00D70891">
        <w:rPr>
          <w:rFonts w:ascii="Times New Roman" w:hAnsi="Times New Roman"/>
          <w:b/>
          <w:sz w:val="24"/>
        </w:rPr>
        <w:t xml:space="preserve"> v </w:t>
      </w:r>
      <w:r w:rsidRPr="00D70891">
        <w:rPr>
          <w:rFonts w:ascii="Times New Roman" w:hAnsi="Times New Roman"/>
          <w:b/>
          <w:sz w:val="24"/>
        </w:rPr>
        <w:t xml:space="preserve">neobchodnej knihe. </w:t>
      </w:r>
      <w:r w:rsidRPr="00D70891">
        <w:rPr>
          <w:rFonts w:ascii="Times New Roman" w:hAnsi="Times New Roman"/>
          <w:sz w:val="24"/>
        </w:rPr>
        <w:t>Pevný formát.</w:t>
      </w:r>
    </w:p>
    <w:p w14:paraId="64C7288F" w14:textId="7C3DC437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článku 449 písm. j) CRR podľa pokynov uvedených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SEC1,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>tomuto vykonávaciemu nariadeniu. Inštitúcie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opise sprevádzajúcom daný vzor vysvetľujú, či majú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rámci svojich tradičných sekuritizácií programy ABCP,</w:t>
      </w:r>
      <w:r w:rsidR="00D70891">
        <w:rPr>
          <w:rFonts w:ascii="Times New Roman" w:hAnsi="Times New Roman"/>
          <w:sz w:val="24"/>
        </w:rPr>
        <w:t xml:space="preserve"> a </w:t>
      </w:r>
      <w:r w:rsidRPr="00D70891">
        <w:rPr>
          <w:rFonts w:ascii="Times New Roman" w:hAnsi="Times New Roman"/>
          <w:sz w:val="24"/>
        </w:rPr>
        <w:t>ak ich majú, uvádzajú objem transakcií ABCP.</w:t>
      </w:r>
    </w:p>
    <w:p w14:paraId="476BDD0D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D70891" w14:paraId="3A480B2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132B" w14:textId="7CD313FE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3CC3ED74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78DF8E6F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336820ED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5E88CCC6" w14:textId="77777777" w:rsidTr="004F3087">
        <w:trPr>
          <w:trHeight w:val="316"/>
        </w:trPr>
        <w:tc>
          <w:tcPr>
            <w:tcW w:w="1413" w:type="dxa"/>
          </w:tcPr>
          <w:p w14:paraId="43794E50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 – g</w:t>
            </w:r>
          </w:p>
        </w:tc>
        <w:tc>
          <w:tcPr>
            <w:tcW w:w="7654" w:type="dxa"/>
          </w:tcPr>
          <w:p w14:paraId="171E22D1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 xml:space="preserve">Inštitúcia koná ako </w:t>
            </w:r>
            <w:proofErr w:type="spellStart"/>
            <w:r w:rsidRPr="00D70891">
              <w:rPr>
                <w:rFonts w:ascii="Times New Roman" w:hAnsi="Times New Roman"/>
                <w:b/>
                <w:sz w:val="24"/>
              </w:rPr>
              <w:t>originátor</w:t>
            </w:r>
            <w:proofErr w:type="spellEnd"/>
          </w:p>
          <w:p w14:paraId="5B9FC4AD" w14:textId="5DB580E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Keď „inštitúcia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“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zmysle vymedzenia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článku 4 ods. 1 bode 13 CRR,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 sú ponechané pozície,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to aj vtedy, ak nie sú prípustné pre rámec sekuritizácie</w:t>
            </w:r>
            <w:r w:rsidR="00D70891">
              <w:rPr>
                <w:rFonts w:ascii="Times New Roman" w:hAnsi="Times New Roman"/>
                <w:sz w:val="24"/>
              </w:rPr>
              <w:t xml:space="preserve"> z </w:t>
            </w:r>
            <w:r w:rsidRPr="00D70891">
              <w:rPr>
                <w:rFonts w:ascii="Times New Roman" w:hAnsi="Times New Roman"/>
                <w:sz w:val="24"/>
              </w:rPr>
              <w:t xml:space="preserve">dôvodu absencie prenosu </w:t>
            </w:r>
            <w:r w:rsidRPr="00D70891">
              <w:rPr>
                <w:rFonts w:ascii="Times New Roman" w:hAnsi="Times New Roman"/>
                <w:sz w:val="24"/>
              </w:rPr>
              <w:lastRenderedPageBreak/>
              <w:t xml:space="preserve">významného rizika.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transakciách, ktoré dosiahli prenos významného rizika (SRT), sa uvádzajú osobitne.</w:t>
            </w:r>
          </w:p>
          <w:p w14:paraId="1B491A75" w14:textId="34B9ACDA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Inštitúcie, ktoré sú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originátormi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, zverejňujú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 xml:space="preserve">dátumu zverejnenia účtovnú hodnotu všetkých aktuálnych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expozícií, ktoré držia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rámci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transakcií, ktorých pôvodcami sú tieto inštitúcie.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rámci uvedených sekuritizácií sa zverejňujú súvahové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 (napr. dlhopisy, podriadené úvery)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podsúvahové expozície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deriváty (napr. podriadené úverové linky, nástroje likvidity, úrokové swapy, swapy na kreditné zlyhanie atď.).</w:t>
            </w:r>
          </w:p>
        </w:tc>
      </w:tr>
      <w:tr w:rsidR="007224D6" w:rsidRPr="00D70891" w14:paraId="35041A46" w14:textId="77777777" w:rsidTr="004F3087">
        <w:trPr>
          <w:trHeight w:val="316"/>
        </w:trPr>
        <w:tc>
          <w:tcPr>
            <w:tcW w:w="1413" w:type="dxa"/>
          </w:tcPr>
          <w:p w14:paraId="4124B2B4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h – k</w:t>
            </w:r>
          </w:p>
        </w:tc>
        <w:tc>
          <w:tcPr>
            <w:tcW w:w="7654" w:type="dxa"/>
          </w:tcPr>
          <w:p w14:paraId="478C393A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Inštitúcia koná ako sponzor</w:t>
            </w:r>
          </w:p>
          <w:p w14:paraId="6C2A7CD6" w14:textId="7A2A65B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Keď „inštitúcia koná ako sponzor“ (v zmysle vymedzenia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článku 4 ods. 1 bode 14 CRR),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 zahŕňajú expozície voči účelovo vytvoreným subjektom (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conduitom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) držiacim obchodné cenné papiere, ktorým inštitúcia poskytuje zlepšenia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rámci celého programu, nástroje likvidity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 xml:space="preserve">iné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facility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. Ak 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aj ako sponzor, vyhýba sa dvojitému započítavaniu.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tejto súvislosti môže inštitúcia zlúčiť dva stĺpce „inštitúcia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“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„inštitúcia koná ako sponzor“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 xml:space="preserve">môže použiť stĺpce „inštitúcia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/sponzor“.</w:t>
            </w:r>
          </w:p>
        </w:tc>
      </w:tr>
      <w:tr w:rsidR="007224D6" w:rsidRPr="00D70891" w14:paraId="0EFB5D6C" w14:textId="77777777" w:rsidTr="004F3087">
        <w:trPr>
          <w:trHeight w:val="316"/>
        </w:trPr>
        <w:tc>
          <w:tcPr>
            <w:tcW w:w="1413" w:type="dxa"/>
          </w:tcPr>
          <w:p w14:paraId="7970C512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l – o</w:t>
            </w:r>
          </w:p>
        </w:tc>
        <w:tc>
          <w:tcPr>
            <w:tcW w:w="7654" w:type="dxa"/>
          </w:tcPr>
          <w:p w14:paraId="5E7EA162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Inštitúcia koná ako investor</w:t>
            </w:r>
          </w:p>
          <w:p w14:paraId="580E5B52" w14:textId="697C3EB5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expozície, keď „inštitúcia koná ako investor“, sú investičné pozície kúpené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rámci obchodov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tretími stranami.</w:t>
            </w:r>
          </w:p>
          <w:p w14:paraId="58AF9192" w14:textId="728E8ABF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V CRR sa neuvádza jasné vymedzenie pojmu investor.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tejto súvislosti sa preto pod týmto pojmom rozumie inštitúcia, ktorá drží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sekuritizačnú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pozíciu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sekuritizačnej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transakcii, pri ktorej nie 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ani sponzorom</w:t>
            </w:r>
            <w:r w:rsidR="00D70891">
              <w:rPr>
                <w:rFonts w:ascii="Times New Roman" w:hAnsi="Times New Roman"/>
                <w:sz w:val="24"/>
              </w:rPr>
              <w:t>.</w:t>
            </w:r>
          </w:p>
          <w:p w14:paraId="52E3FA04" w14:textId="0BE7DA54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V prípade, že skupinu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expozícií tvorí zmes druhov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pozícií, inštitúcia uvádza najdôležitejší druh.</w:t>
            </w:r>
          </w:p>
        </w:tc>
      </w:tr>
      <w:tr w:rsidR="007224D6" w:rsidRPr="00D70891" w14:paraId="777E170D" w14:textId="77777777" w:rsidTr="004F3087">
        <w:trPr>
          <w:trHeight w:val="316"/>
        </w:trPr>
        <w:tc>
          <w:tcPr>
            <w:tcW w:w="1413" w:type="dxa"/>
          </w:tcPr>
          <w:p w14:paraId="5C3BB646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 – d; h, i, l, m</w:t>
            </w:r>
          </w:p>
        </w:tc>
        <w:tc>
          <w:tcPr>
            <w:tcW w:w="7654" w:type="dxa"/>
          </w:tcPr>
          <w:p w14:paraId="5BCE7FE8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Tradičné transakcie</w:t>
            </w:r>
          </w:p>
          <w:p w14:paraId="36060F5B" w14:textId="3B02219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V 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242 bodom 13 CRR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spojení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 bodom 9 nariadenia (EÚ) 2017/2402</w:t>
            </w:r>
            <w:r w:rsidRPr="00D70891">
              <w:rPr>
                <w:rStyle w:val="FootnoteReference"/>
                <w:rFonts w:eastAsia="Times New Roman" w:cs="Times New Roman"/>
                <w:iCs/>
              </w:rPr>
              <w:footnoteReference w:id="2"/>
            </w:r>
            <w:r w:rsidRPr="00D70891">
              <w:rPr>
                <w:rFonts w:ascii="Times New Roman" w:hAnsi="Times New Roman"/>
                <w:sz w:val="24"/>
              </w:rPr>
              <w:t xml:space="preserve"> je „tradičná sekuritizácia“ sekuritizácia, ktorá zahŕňa prevod hospodárskeho podielu na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expozíciách. Toto sa uskutočňuje prevodom vlastníctva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expozícií</w:t>
            </w:r>
            <w:r w:rsidR="00D70891">
              <w:rPr>
                <w:rFonts w:ascii="Times New Roman" w:hAnsi="Times New Roman"/>
                <w:sz w:val="24"/>
              </w:rPr>
              <w:t xml:space="preserve"> z </w:t>
            </w:r>
            <w:r w:rsidRPr="00D70891">
              <w:rPr>
                <w:rFonts w:ascii="Times New Roman" w:hAnsi="Times New Roman"/>
                <w:sz w:val="24"/>
              </w:rPr>
              <w:t xml:space="preserve">inštitúcie, ktorá 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, na SSPE alebo prostredníctvom spoluúčasti SSPE. Emitované cenné papiere nepredstavujú platobné záväzky inštitúcie, ktorá 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.</w:t>
            </w:r>
          </w:p>
          <w:p w14:paraId="2187F2E6" w14:textId="33991D3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pri zverejňovaní tohto vzoru nezohľadňuje tradičné sekuritizácie,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ktorých nedrží žiadnu pozíciu. </w:t>
            </w:r>
          </w:p>
        </w:tc>
      </w:tr>
      <w:tr w:rsidR="007224D6" w:rsidRPr="00D70891" w14:paraId="0E0CAC17" w14:textId="77777777" w:rsidTr="004F3087">
        <w:trPr>
          <w:trHeight w:val="316"/>
        </w:trPr>
        <w:tc>
          <w:tcPr>
            <w:tcW w:w="1413" w:type="dxa"/>
          </w:tcPr>
          <w:p w14:paraId="3B474216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e, f, j, n</w:t>
            </w:r>
          </w:p>
        </w:tc>
        <w:tc>
          <w:tcPr>
            <w:tcW w:w="7654" w:type="dxa"/>
          </w:tcPr>
          <w:p w14:paraId="574C0D35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Syntetické transakcie</w:t>
            </w:r>
          </w:p>
          <w:p w14:paraId="3AB93A1A" w14:textId="1C0DC505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V 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242 bodom 14 CRR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spojení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 xml:space="preserve">článkom 2 bodom 10 nariadenia (EÚ) 2017/2402 je „syntetická sekuritizácia“ sekuritizácia, pri </w:t>
            </w:r>
            <w:r w:rsidRPr="00D70891">
              <w:rPr>
                <w:rFonts w:ascii="Times New Roman" w:hAnsi="Times New Roman"/>
                <w:sz w:val="24"/>
              </w:rPr>
              <w:lastRenderedPageBreak/>
              <w:t xml:space="preserve">ktorej sa presun rizika dosiahne použitím kreditných derivátov alebo záruk, pričom expozície, ktoré sa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sekuritizujú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, zostanú expozíciami inštitúcie, ktorá 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.</w:t>
            </w:r>
          </w:p>
          <w:p w14:paraId="6EF6D314" w14:textId="72B0B84A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Ak inštitúcia kúpila zabezpečenie, zverejňuje čisté hodnoty expozícií, ktorým je vystavená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na ktoré sa nevzťahuje kúpené zabezpečenie,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stĺpcoch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/sponzor (t. j. hodnota, ktorá nie je zabezpečená) tohto vzoru. Ak inštitúcia predala zabezpečenie, hodnota expozície zabezpečenia sa zverejňuje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stĺpci „investor“ tohto vzoru. </w:t>
            </w:r>
          </w:p>
        </w:tc>
      </w:tr>
      <w:tr w:rsidR="007224D6" w:rsidRPr="00D70891" w14:paraId="725A37BE" w14:textId="77777777" w:rsidTr="004F3087">
        <w:trPr>
          <w:trHeight w:val="316"/>
        </w:trPr>
        <w:tc>
          <w:tcPr>
            <w:tcW w:w="1413" w:type="dxa"/>
          </w:tcPr>
          <w:p w14:paraId="1732B1B8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a, b, h, l,</w:t>
            </w:r>
          </w:p>
        </w:tc>
        <w:tc>
          <w:tcPr>
            <w:tcW w:w="7654" w:type="dxa"/>
          </w:tcPr>
          <w:p w14:paraId="6D5F83BF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Expozície STS</w:t>
            </w:r>
          </w:p>
          <w:p w14:paraId="274A8EEF" w14:textId="1BA39388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Celková hodnota STS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kritériami stanovenými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článkoch 18 až 26 nariadenia (EÚ) 2017/2402</w:t>
            </w:r>
          </w:p>
        </w:tc>
      </w:tr>
      <w:tr w:rsidR="007224D6" w:rsidRPr="00D70891" w14:paraId="7FC9CC77" w14:textId="77777777" w:rsidTr="004F3087">
        <w:trPr>
          <w:trHeight w:val="316"/>
        </w:trPr>
        <w:tc>
          <w:tcPr>
            <w:tcW w:w="1413" w:type="dxa"/>
          </w:tcPr>
          <w:p w14:paraId="0A197AD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b, d, f</w:t>
            </w:r>
          </w:p>
        </w:tc>
        <w:tc>
          <w:tcPr>
            <w:tcW w:w="7654" w:type="dxa"/>
          </w:tcPr>
          <w:p w14:paraId="46C219EA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Expozície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b/>
                <w:sz w:val="24"/>
              </w:rPr>
              <w:t>prenosom významného rizika (SRT)</w:t>
            </w:r>
          </w:p>
          <w:p w14:paraId="501CE6A9" w14:textId="044E3133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Celková hodnota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 xml:space="preserve">ktorými inštitúcia, ktorá je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originátorom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, dosiahla presun významného rizika (SRT)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244 (tradičná sekuritizácia)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článkom 245 (syntetická sekuritizácia) CRR</w:t>
            </w:r>
          </w:p>
        </w:tc>
      </w:tr>
    </w:tbl>
    <w:p w14:paraId="7BB5E0B8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0B7AFDD7" w14:textId="77777777" w:rsidR="007224D6" w:rsidRPr="00D70891" w:rsidRDefault="007224D6" w:rsidP="007224D6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224D6" w:rsidRPr="00D70891" w14:paraId="385FAD6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8D27D" w14:textId="4E84F6C7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46FA4103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98CE1EC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C404D5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5AA33C1E" w14:textId="77777777" w:rsidTr="004F3087">
        <w:trPr>
          <w:trHeight w:val="2195"/>
        </w:trPr>
        <w:tc>
          <w:tcPr>
            <w:tcW w:w="1384" w:type="dxa"/>
          </w:tcPr>
          <w:p w14:paraId="099CDD92" w14:textId="77777777" w:rsidR="007224D6" w:rsidRPr="00D70891" w:rsidRDefault="007224D6" w:rsidP="004F30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 w:rsidRPr="00D70891">
              <w:t>06, 12</w:t>
            </w:r>
          </w:p>
        </w:tc>
        <w:tc>
          <w:tcPr>
            <w:tcW w:w="7655" w:type="dxa"/>
          </w:tcPr>
          <w:p w14:paraId="61ECD678" w14:textId="77777777" w:rsidR="007224D6" w:rsidRPr="00D70891" w:rsidRDefault="007224D6" w:rsidP="004F308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70891">
              <w:rPr>
                <w:rFonts w:ascii="Times New Roman" w:hAnsi="Times New Roman"/>
                <w:b/>
                <w:sz w:val="24"/>
              </w:rPr>
              <w:t>Resekuritizácia</w:t>
            </w:r>
            <w:proofErr w:type="spellEnd"/>
          </w:p>
          <w:p w14:paraId="55ECAEC8" w14:textId="2CCC619B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Celková hodnota nesplatených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zmysle vymedzenia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článku 4 ods. 1 bode 63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64 CRR.</w:t>
            </w:r>
          </w:p>
          <w:p w14:paraId="73FA0BCA" w14:textId="3FD0C0C6" w:rsidR="007224D6" w:rsidRPr="00D70891" w:rsidRDefault="007224D6" w:rsidP="004F3087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Všetky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 týkajúce sa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resekuritizácie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sa vypĺňajú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riadkoch „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resekuritizácia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“,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nie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predchádzajúcich riadkoch (podľa druhu podkladového aktíva), ktoré obsahujú len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sekuritizačné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 iné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resekuritizácia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43462EEE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768326BE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20722F67" w14:textId="4A976921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Vzor EU SEC2 – </w:t>
      </w:r>
      <w:proofErr w:type="spellStart"/>
      <w:r w:rsidRPr="00D70891">
        <w:rPr>
          <w:rFonts w:ascii="Times New Roman" w:hAnsi="Times New Roman"/>
          <w:b/>
          <w:sz w:val="24"/>
        </w:rPr>
        <w:t>Sekuritizačné</w:t>
      </w:r>
      <w:proofErr w:type="spellEnd"/>
      <w:r w:rsidRPr="00D70891">
        <w:rPr>
          <w:rFonts w:ascii="Times New Roman" w:hAnsi="Times New Roman"/>
          <w:b/>
          <w:sz w:val="24"/>
        </w:rPr>
        <w:t xml:space="preserve"> expozície</w:t>
      </w:r>
      <w:r w:rsidR="00D70891">
        <w:rPr>
          <w:rFonts w:ascii="Times New Roman" w:hAnsi="Times New Roman"/>
          <w:b/>
          <w:sz w:val="24"/>
        </w:rPr>
        <w:t xml:space="preserve"> v </w:t>
      </w:r>
      <w:r w:rsidRPr="00D70891">
        <w:rPr>
          <w:rFonts w:ascii="Times New Roman" w:hAnsi="Times New Roman"/>
          <w:b/>
          <w:sz w:val="24"/>
        </w:rPr>
        <w:t xml:space="preserve">obchodnej knihe. </w:t>
      </w:r>
      <w:r w:rsidRPr="00D70891">
        <w:rPr>
          <w:rFonts w:ascii="Times New Roman" w:hAnsi="Times New Roman"/>
          <w:sz w:val="24"/>
        </w:rPr>
        <w:t>Pevný formát.</w:t>
      </w:r>
    </w:p>
    <w:p w14:paraId="579136F1" w14:textId="14ED8ACD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článku 449 písm. j) CRR podľa pokynov uvedených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SEC2,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>tomuto vykonávaciemu nariadeniu.</w:t>
      </w:r>
    </w:p>
    <w:p w14:paraId="78F5A20D" w14:textId="2E761DE0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sa riadia pokynmi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 xml:space="preserve">vzoru EU SEC1 – </w:t>
      </w:r>
      <w:proofErr w:type="spellStart"/>
      <w:r w:rsidRPr="00D70891">
        <w:rPr>
          <w:rFonts w:ascii="Times New Roman" w:hAnsi="Times New Roman"/>
          <w:sz w:val="24"/>
        </w:rPr>
        <w:t>Sekuritizačné</w:t>
      </w:r>
      <w:proofErr w:type="spellEnd"/>
      <w:r w:rsidRPr="00D70891">
        <w:rPr>
          <w:rFonts w:ascii="Times New Roman" w:hAnsi="Times New Roman"/>
          <w:sz w:val="24"/>
        </w:rPr>
        <w:t xml:space="preserve"> expozície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neobchodnej knihe.</w:t>
      </w:r>
    </w:p>
    <w:p w14:paraId="0256B926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540993FC" w14:textId="3F4407CB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Vzor EU SEC3 – </w:t>
      </w:r>
      <w:proofErr w:type="spellStart"/>
      <w:r w:rsidRPr="00D70891">
        <w:rPr>
          <w:rFonts w:ascii="Times New Roman" w:hAnsi="Times New Roman"/>
          <w:b/>
          <w:sz w:val="24"/>
        </w:rPr>
        <w:t>Sekuritizačné</w:t>
      </w:r>
      <w:proofErr w:type="spellEnd"/>
      <w:r w:rsidRPr="00D70891">
        <w:rPr>
          <w:rFonts w:ascii="Times New Roman" w:hAnsi="Times New Roman"/>
          <w:b/>
          <w:sz w:val="24"/>
        </w:rPr>
        <w:t xml:space="preserve"> expozície</w:t>
      </w:r>
      <w:r w:rsidR="00D70891">
        <w:rPr>
          <w:rFonts w:ascii="Times New Roman" w:hAnsi="Times New Roman"/>
          <w:b/>
          <w:sz w:val="24"/>
        </w:rPr>
        <w:t xml:space="preserve"> v </w:t>
      </w:r>
      <w:r w:rsidRPr="00D70891">
        <w:rPr>
          <w:rFonts w:ascii="Times New Roman" w:hAnsi="Times New Roman"/>
          <w:b/>
          <w:sz w:val="24"/>
        </w:rPr>
        <w:t>neobchodnej knihe</w:t>
      </w:r>
      <w:r w:rsidR="00D70891">
        <w:rPr>
          <w:rFonts w:ascii="Times New Roman" w:hAnsi="Times New Roman"/>
          <w:b/>
          <w:sz w:val="24"/>
        </w:rPr>
        <w:t xml:space="preserve"> a </w:t>
      </w:r>
      <w:r w:rsidRPr="00D70891">
        <w:rPr>
          <w:rFonts w:ascii="Times New Roman" w:hAnsi="Times New Roman"/>
          <w:b/>
          <w:sz w:val="24"/>
        </w:rPr>
        <w:t xml:space="preserve">súvisiace regulačné kapitálové požiadavky – inštitúcia konajúca ako </w:t>
      </w:r>
      <w:proofErr w:type="spellStart"/>
      <w:r w:rsidRPr="00D70891">
        <w:rPr>
          <w:rFonts w:ascii="Times New Roman" w:hAnsi="Times New Roman"/>
          <w:b/>
          <w:sz w:val="24"/>
        </w:rPr>
        <w:t>originátor</w:t>
      </w:r>
      <w:proofErr w:type="spellEnd"/>
      <w:r w:rsidRPr="00D70891">
        <w:rPr>
          <w:rFonts w:ascii="Times New Roman" w:hAnsi="Times New Roman"/>
          <w:b/>
          <w:sz w:val="24"/>
        </w:rPr>
        <w:t xml:space="preserve"> alebo sponzor. </w:t>
      </w:r>
      <w:r w:rsidRPr="00D70891">
        <w:rPr>
          <w:rFonts w:ascii="Times New Roman" w:hAnsi="Times New Roman"/>
          <w:sz w:val="24"/>
        </w:rPr>
        <w:t>Pevný formát.</w:t>
      </w:r>
    </w:p>
    <w:p w14:paraId="0DE08DD1" w14:textId="0F587C87" w:rsid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článku 449 písm. k) bode i) CRR podľa pokynov uvedených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SEC3,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>tomuto vykonávaciemu nariadeniu</w:t>
      </w:r>
      <w:r w:rsidR="00D70891">
        <w:rPr>
          <w:rFonts w:ascii="Times New Roman" w:hAnsi="Times New Roman"/>
          <w:sz w:val="24"/>
        </w:rPr>
        <w:t>.</w:t>
      </w:r>
    </w:p>
    <w:p w14:paraId="3CE32F98" w14:textId="62706BB3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D70891" w14:paraId="57E88CEA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5A645" w14:textId="05D30EFA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lastRenderedPageBreak/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6F605FD4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72E3EC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9E9253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35C8FF5E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F49348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 až d</w:t>
            </w:r>
          </w:p>
        </w:tc>
        <w:tc>
          <w:tcPr>
            <w:tcW w:w="7654" w:type="dxa"/>
            <w:shd w:val="clear" w:color="auto" w:fill="auto"/>
          </w:tcPr>
          <w:p w14:paraId="16706008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Hodnoty expozícií (podľa pásiem rizikových váh/odpočtov)</w:t>
            </w:r>
          </w:p>
          <w:p w14:paraId="7020CF98" w14:textId="170D4E36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Hodnoty, ktoré sa majú zverejňovať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stĺpcoch a) až d) tohto vzoru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regulačnými rizikovými váhami, sa určujú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treťou časťou hlavou II kapitolou 5 CRR.</w:t>
            </w:r>
          </w:p>
        </w:tc>
      </w:tr>
      <w:tr w:rsidR="007224D6" w:rsidRPr="00D70891" w14:paraId="426E0B6D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7AF98A71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f až h</w:t>
            </w:r>
          </w:p>
        </w:tc>
        <w:tc>
          <w:tcPr>
            <w:tcW w:w="7654" w:type="dxa"/>
            <w:shd w:val="clear" w:color="auto" w:fill="auto"/>
          </w:tcPr>
          <w:p w14:paraId="5241145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Hodnoty expozícií (podľa regulačného prístupu)</w:t>
            </w:r>
          </w:p>
          <w:p w14:paraId="25B596FC" w14:textId="279A127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Stĺpce f) až h) tohto vzoru zodpovedajúce regulačnému prístupu použitému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hierarchiou prístupov podľa článku 254 CRR.</w:t>
            </w:r>
          </w:p>
        </w:tc>
      </w:tr>
      <w:tr w:rsidR="007224D6" w:rsidRPr="00D70891" w14:paraId="0B4A4DEE" w14:textId="77777777" w:rsidTr="004F3087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30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9E4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RWEA (podľa regulačného prístupu)</w:t>
            </w:r>
          </w:p>
          <w:p w14:paraId="1FD36159" w14:textId="239161EB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Hodnota rizikovo váženej expozície (RWEA) podľa regulačného prístupu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treťou časťou hlavou II kapitolou 5 CRR pred uplatnením horného ohraničenia</w:t>
            </w:r>
          </w:p>
        </w:tc>
      </w:tr>
      <w:tr w:rsidR="007224D6" w:rsidRPr="00D70891" w14:paraId="598552BF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C9C5896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n až EU-p</w:t>
            </w:r>
          </w:p>
        </w:tc>
        <w:tc>
          <w:tcPr>
            <w:tcW w:w="7654" w:type="dxa"/>
            <w:shd w:val="clear" w:color="auto" w:fill="auto"/>
          </w:tcPr>
          <w:p w14:paraId="54FF440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Kapitálová požiadavka po hornom ohraničení</w:t>
            </w:r>
          </w:p>
          <w:p w14:paraId="5FE118E7" w14:textId="44C77336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Tieto stĺpce odkazujú na kapitálovú požiadavku po uplatnení horného ohraničenia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článkami 267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268 CRR.</w:t>
            </w:r>
          </w:p>
        </w:tc>
      </w:tr>
      <w:tr w:rsidR="007224D6" w:rsidRPr="00D70891" w14:paraId="13491AE9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6AC45AC0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e, i, m, EU-q</w:t>
            </w:r>
          </w:p>
        </w:tc>
        <w:tc>
          <w:tcPr>
            <w:tcW w:w="7654" w:type="dxa"/>
            <w:shd w:val="clear" w:color="auto" w:fill="auto"/>
          </w:tcPr>
          <w:p w14:paraId="09DA7123" w14:textId="3499468B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riziková váha 1 250</w:t>
            </w:r>
            <w:r w:rsidR="00D70891">
              <w:rPr>
                <w:rFonts w:ascii="Times New Roman" w:hAnsi="Times New Roman"/>
                <w:b/>
                <w:sz w:val="24"/>
              </w:rPr>
              <w:t> %</w:t>
            </w:r>
            <w:r w:rsidRPr="00D70891">
              <w:rPr>
                <w:rFonts w:ascii="Times New Roman" w:hAnsi="Times New Roman"/>
                <w:b/>
                <w:sz w:val="24"/>
              </w:rPr>
              <w:t>/odpočty</w:t>
            </w:r>
          </w:p>
          <w:p w14:paraId="1C330915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Stĺpce sa vzťahujú na položky:</w:t>
            </w:r>
          </w:p>
          <w:p w14:paraId="6CF03B66" w14:textId="2186CB14" w:rsidR="007224D6" w:rsidRPr="00D70891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0891">
              <w:rPr>
                <w:rFonts w:ascii="Times New Roman" w:hAnsi="Times New Roman"/>
                <w:sz w:val="24"/>
              </w:rPr>
              <w:t>Podliehajúce rizikovej váhe 1 250</w:t>
            </w:r>
            <w:r w:rsidR="00D70891">
              <w:rPr>
                <w:rFonts w:ascii="Times New Roman" w:hAnsi="Times New Roman"/>
                <w:sz w:val="24"/>
              </w:rPr>
              <w:t> %</w:t>
            </w:r>
            <w:r w:rsidRPr="00D70891">
              <w:rPr>
                <w:rFonts w:ascii="Times New Roman" w:hAnsi="Times New Roman"/>
                <w:sz w:val="24"/>
              </w:rPr>
              <w:t xml:space="preserve"> alebo odpočítané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treťou časťou hlavou II kapitolou 5 CRR;</w:t>
            </w:r>
          </w:p>
          <w:p w14:paraId="5723B0EA" w14:textId="1008D72E" w:rsidR="007224D6" w:rsidRPr="00D70891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0891">
              <w:rPr>
                <w:rFonts w:ascii="Times New Roman" w:hAnsi="Times New Roman"/>
                <w:sz w:val="24"/>
              </w:rPr>
              <w:t>podliehajúce rizikovej váhe 1 250</w:t>
            </w:r>
            <w:r w:rsidR="00D70891">
              <w:rPr>
                <w:rFonts w:ascii="Times New Roman" w:hAnsi="Times New Roman"/>
                <w:sz w:val="24"/>
              </w:rPr>
              <w:t> %</w:t>
            </w:r>
            <w:r w:rsidRPr="00D70891">
              <w:rPr>
                <w:rFonts w:ascii="Times New Roman" w:hAnsi="Times New Roman"/>
                <w:sz w:val="24"/>
              </w:rPr>
              <w:t xml:space="preserve"> alebo odpočítané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244 ods. 1 písm. b) alebo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245 ods. 1 písm. b) CRR,</w:t>
            </w:r>
          </w:p>
          <w:p w14:paraId="0F46DA67" w14:textId="63A4251F" w:rsidR="007224D6" w:rsidRPr="00D70891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0891">
              <w:rPr>
                <w:rFonts w:ascii="Times New Roman" w:hAnsi="Times New Roman"/>
                <w:sz w:val="24"/>
              </w:rPr>
              <w:t>podliehajúce rizikovej váhe 1 250</w:t>
            </w:r>
            <w:r w:rsidR="00D70891">
              <w:rPr>
                <w:rFonts w:ascii="Times New Roman" w:hAnsi="Times New Roman"/>
                <w:sz w:val="24"/>
              </w:rPr>
              <w:t> %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254 ods. 7 CRR,</w:t>
            </w:r>
          </w:p>
          <w:p w14:paraId="2C354948" w14:textId="52BC22DA" w:rsidR="007224D6" w:rsidRPr="00D70891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0891">
              <w:rPr>
                <w:rFonts w:ascii="Times New Roman" w:hAnsi="Times New Roman"/>
                <w:sz w:val="24"/>
              </w:rPr>
              <w:t>alebo odpočítané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 xml:space="preserve">článkom 253 CRR. </w:t>
            </w:r>
          </w:p>
        </w:tc>
      </w:tr>
    </w:tbl>
    <w:p w14:paraId="769A289E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13153CA6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D70891" w14:paraId="77D21661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45A89" w14:textId="1C8CE055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4037F505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51B1748F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Číslo riadku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1FD16C64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6DE32E5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DBF9F9A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199F1FD8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Celkové expozície</w:t>
            </w:r>
          </w:p>
          <w:p w14:paraId="5FF24F90" w14:textId="1F68FC2D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Celkové expozície sa vzťahujú na celkovú hodnotu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 držaných inštitúciou konajúcou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alebo sponzor.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tomto riadku sa sumarizujú informácie</w:t>
            </w:r>
            <w:r w:rsidR="00D70891">
              <w:rPr>
                <w:rFonts w:ascii="Times New Roman" w:hAnsi="Times New Roman"/>
                <w:sz w:val="24"/>
              </w:rPr>
              <w:t xml:space="preserve"> o </w:t>
            </w:r>
            <w:r w:rsidRPr="00D70891">
              <w:rPr>
                <w:rFonts w:ascii="Times New Roman" w:hAnsi="Times New Roman"/>
                <w:sz w:val="24"/>
              </w:rPr>
              <w:t>tradičnej</w:t>
            </w:r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 xml:space="preserve">syntetickej sekuritizácii zverejňované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originátormi</w:t>
            </w:r>
            <w:proofErr w:type="spellEnd"/>
            <w:r w:rsidR="00D70891">
              <w:rPr>
                <w:rFonts w:ascii="Times New Roman" w:hAnsi="Times New Roman"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sz w:val="24"/>
              </w:rPr>
              <w:t>sponzormi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nasledujúcich riadkoch.</w:t>
            </w:r>
          </w:p>
        </w:tc>
      </w:tr>
      <w:tr w:rsidR="007224D6" w:rsidRPr="00D70891" w14:paraId="0499F544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F759014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7654" w:type="dxa"/>
            <w:shd w:val="clear" w:color="auto" w:fill="auto"/>
          </w:tcPr>
          <w:p w14:paraId="655B68E7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Tradičné transakcie</w:t>
            </w:r>
          </w:p>
          <w:p w14:paraId="59253CCA" w14:textId="08955E9D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Pozri vysvetlenie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>vzoru EU SEC1.</w:t>
            </w:r>
          </w:p>
        </w:tc>
      </w:tr>
      <w:tr w:rsidR="007224D6" w:rsidRPr="00D70891" w14:paraId="237202AE" w14:textId="77777777" w:rsidTr="004F3087">
        <w:trPr>
          <w:trHeight w:val="316"/>
        </w:trPr>
        <w:tc>
          <w:tcPr>
            <w:tcW w:w="1413" w:type="dxa"/>
          </w:tcPr>
          <w:p w14:paraId="2162EA0D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3, 10</w:t>
            </w:r>
          </w:p>
        </w:tc>
        <w:tc>
          <w:tcPr>
            <w:tcW w:w="7654" w:type="dxa"/>
          </w:tcPr>
          <w:p w14:paraId="305F5E7C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Sekuritizácia</w:t>
            </w:r>
          </w:p>
          <w:p w14:paraId="72E056E2" w14:textId="7ED444C6" w:rsidR="007224D6" w:rsidRPr="00D70891" w:rsidRDefault="007224D6" w:rsidP="004F30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Celková hodnota nesplatených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pozícií, ako sú vymedzené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článku 4 ods. 1 bode 62 CRR, ktoré nie sú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resekuritizačnými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pozíciami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zmysle vymedzenia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článku 4 ods. 1 bode 64 CRR.</w:t>
            </w:r>
          </w:p>
        </w:tc>
      </w:tr>
      <w:tr w:rsidR="007224D6" w:rsidRPr="00D70891" w14:paraId="230D6463" w14:textId="77777777" w:rsidTr="004F3087">
        <w:trPr>
          <w:trHeight w:val="316"/>
        </w:trPr>
        <w:tc>
          <w:tcPr>
            <w:tcW w:w="1413" w:type="dxa"/>
          </w:tcPr>
          <w:p w14:paraId="67DD9A4F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5, 7</w:t>
            </w:r>
          </w:p>
        </w:tc>
        <w:tc>
          <w:tcPr>
            <w:tcW w:w="7654" w:type="dxa"/>
          </w:tcPr>
          <w:p w14:paraId="2403E7D9" w14:textId="77777777" w:rsid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STS</w:t>
            </w:r>
          </w:p>
          <w:p w14:paraId="3021FDAB" w14:textId="55B88CF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Pozri vysvetlenie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>vzoru EU SEC1.</w:t>
            </w:r>
          </w:p>
        </w:tc>
      </w:tr>
      <w:tr w:rsidR="007224D6" w:rsidRPr="00D70891" w14:paraId="08C30F8C" w14:textId="77777777" w:rsidTr="004F3087">
        <w:trPr>
          <w:trHeight w:val="316"/>
        </w:trPr>
        <w:tc>
          <w:tcPr>
            <w:tcW w:w="1413" w:type="dxa"/>
          </w:tcPr>
          <w:p w14:paraId="53D0E695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8, 13</w:t>
            </w:r>
          </w:p>
        </w:tc>
        <w:tc>
          <w:tcPr>
            <w:tcW w:w="7654" w:type="dxa"/>
          </w:tcPr>
          <w:p w14:paraId="102AB9F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D70891">
              <w:rPr>
                <w:rFonts w:ascii="Times New Roman" w:hAnsi="Times New Roman"/>
                <w:b/>
                <w:sz w:val="24"/>
              </w:rPr>
              <w:t>Resekuritizácia</w:t>
            </w:r>
            <w:proofErr w:type="spellEnd"/>
          </w:p>
          <w:p w14:paraId="522C4E42" w14:textId="026D5582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Pozri vysvetlenie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>vzoru EU SEC1.</w:t>
            </w:r>
          </w:p>
        </w:tc>
      </w:tr>
      <w:tr w:rsidR="007224D6" w:rsidRPr="00D70891" w14:paraId="45609F4B" w14:textId="77777777" w:rsidTr="004F3087">
        <w:trPr>
          <w:trHeight w:val="316"/>
        </w:trPr>
        <w:tc>
          <w:tcPr>
            <w:tcW w:w="1413" w:type="dxa"/>
          </w:tcPr>
          <w:p w14:paraId="3E3831F8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</w:tcPr>
          <w:p w14:paraId="0CE1D535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Syntetické transakcie</w:t>
            </w:r>
          </w:p>
          <w:p w14:paraId="4EBD0B20" w14:textId="45EF2D74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Pozri vysvetlenie</w:t>
            </w:r>
            <w:r w:rsidR="00D70891">
              <w:rPr>
                <w:rFonts w:ascii="Times New Roman" w:hAnsi="Times New Roman"/>
                <w:sz w:val="24"/>
              </w:rPr>
              <w:t xml:space="preserve"> k </w:t>
            </w:r>
            <w:r w:rsidRPr="00D70891">
              <w:rPr>
                <w:rFonts w:ascii="Times New Roman" w:hAnsi="Times New Roman"/>
                <w:sz w:val="24"/>
              </w:rPr>
              <w:t>vzoru EU SEC1.</w:t>
            </w:r>
          </w:p>
        </w:tc>
      </w:tr>
    </w:tbl>
    <w:p w14:paraId="26CBE3D4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76EFFED9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7010CBEE" w14:textId="7FF0177C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Vzor EU SEC4 – </w:t>
      </w:r>
      <w:proofErr w:type="spellStart"/>
      <w:r w:rsidRPr="00D70891">
        <w:rPr>
          <w:rFonts w:ascii="Times New Roman" w:hAnsi="Times New Roman"/>
          <w:b/>
          <w:sz w:val="24"/>
        </w:rPr>
        <w:t>Sekuritizačné</w:t>
      </w:r>
      <w:proofErr w:type="spellEnd"/>
      <w:r w:rsidRPr="00D70891">
        <w:rPr>
          <w:rFonts w:ascii="Times New Roman" w:hAnsi="Times New Roman"/>
          <w:b/>
          <w:sz w:val="24"/>
        </w:rPr>
        <w:t xml:space="preserve"> expozície</w:t>
      </w:r>
      <w:r w:rsidR="00D70891">
        <w:rPr>
          <w:rFonts w:ascii="Times New Roman" w:hAnsi="Times New Roman"/>
          <w:b/>
          <w:sz w:val="24"/>
        </w:rPr>
        <w:t xml:space="preserve"> v </w:t>
      </w:r>
      <w:r w:rsidRPr="00D70891">
        <w:rPr>
          <w:rFonts w:ascii="Times New Roman" w:hAnsi="Times New Roman"/>
          <w:b/>
          <w:sz w:val="24"/>
        </w:rPr>
        <w:t>neobchodnej knihe</w:t>
      </w:r>
      <w:r w:rsidR="00D70891">
        <w:rPr>
          <w:rFonts w:ascii="Times New Roman" w:hAnsi="Times New Roman"/>
          <w:b/>
          <w:sz w:val="24"/>
        </w:rPr>
        <w:t xml:space="preserve"> a </w:t>
      </w:r>
      <w:r w:rsidRPr="00D70891">
        <w:rPr>
          <w:rFonts w:ascii="Times New Roman" w:hAnsi="Times New Roman"/>
          <w:b/>
          <w:sz w:val="24"/>
        </w:rPr>
        <w:t xml:space="preserve">súvisiace regulačné kapitálové požiadavky – inštitúcia konajúca ako investor. </w:t>
      </w:r>
      <w:r w:rsidRPr="00D70891">
        <w:rPr>
          <w:rFonts w:ascii="Times New Roman" w:hAnsi="Times New Roman"/>
          <w:sz w:val="24"/>
        </w:rPr>
        <w:t>Pevný formát.</w:t>
      </w:r>
    </w:p>
    <w:p w14:paraId="4F6C6877" w14:textId="6246888C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článku 449 písm. k) bode ii) CRR podľa pokynov uvedených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SEC4,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>tomuto vykonávaciemu nariadeniu.</w:t>
      </w:r>
    </w:p>
    <w:p w14:paraId="0CF07294" w14:textId="00369AF0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vychádzajú</w:t>
      </w:r>
      <w:r w:rsidR="00D70891">
        <w:rPr>
          <w:rFonts w:ascii="Times New Roman" w:hAnsi="Times New Roman"/>
          <w:sz w:val="24"/>
        </w:rPr>
        <w:t xml:space="preserve"> z </w:t>
      </w:r>
      <w:r w:rsidRPr="00D70891">
        <w:rPr>
          <w:rFonts w:ascii="Times New Roman" w:hAnsi="Times New Roman"/>
          <w:sz w:val="24"/>
        </w:rPr>
        <w:t>pokynov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 xml:space="preserve">vzoru EU SEC3 – </w:t>
      </w:r>
      <w:proofErr w:type="spellStart"/>
      <w:r w:rsidRPr="00D70891">
        <w:rPr>
          <w:rFonts w:ascii="Times New Roman" w:hAnsi="Times New Roman"/>
          <w:sz w:val="24"/>
        </w:rPr>
        <w:t>Sekuritizačné</w:t>
      </w:r>
      <w:proofErr w:type="spellEnd"/>
      <w:r w:rsidRPr="00D70891">
        <w:rPr>
          <w:rFonts w:ascii="Times New Roman" w:hAnsi="Times New Roman"/>
          <w:sz w:val="24"/>
        </w:rPr>
        <w:t xml:space="preserve"> expozície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neobchodnej knihe</w:t>
      </w:r>
      <w:r w:rsidR="00D70891">
        <w:rPr>
          <w:rFonts w:ascii="Times New Roman" w:hAnsi="Times New Roman"/>
          <w:sz w:val="24"/>
        </w:rPr>
        <w:t xml:space="preserve"> a </w:t>
      </w:r>
      <w:r w:rsidRPr="00D70891">
        <w:rPr>
          <w:rFonts w:ascii="Times New Roman" w:hAnsi="Times New Roman"/>
          <w:sz w:val="24"/>
        </w:rPr>
        <w:t xml:space="preserve">súvisiace regulačné kapitálové požiadavky – inštitúcia konajúca ako </w:t>
      </w:r>
      <w:proofErr w:type="spellStart"/>
      <w:r w:rsidRPr="00D70891">
        <w:rPr>
          <w:rFonts w:ascii="Times New Roman" w:hAnsi="Times New Roman"/>
          <w:sz w:val="24"/>
        </w:rPr>
        <w:t>originátor</w:t>
      </w:r>
      <w:proofErr w:type="spellEnd"/>
      <w:r w:rsidRPr="00D70891">
        <w:rPr>
          <w:rFonts w:ascii="Times New Roman" w:hAnsi="Times New Roman"/>
          <w:sz w:val="24"/>
        </w:rPr>
        <w:t xml:space="preserve"> alebo sponzor.</w:t>
      </w:r>
    </w:p>
    <w:p w14:paraId="7F6846F8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5E778291" w14:textId="17028787" w:rsidR="007224D6" w:rsidRPr="00D70891" w:rsidRDefault="007224D6" w:rsidP="007224D6">
      <w:pPr>
        <w:rPr>
          <w:rFonts w:ascii="Times New Roman" w:hAnsi="Times New Roman" w:cs="Times New Roman"/>
          <w:b/>
          <w:sz w:val="24"/>
        </w:rPr>
      </w:pPr>
      <w:r w:rsidRPr="00D70891">
        <w:rPr>
          <w:rFonts w:ascii="Times New Roman" w:hAnsi="Times New Roman"/>
          <w:b/>
          <w:sz w:val="24"/>
        </w:rPr>
        <w:t xml:space="preserve">Vzor EU SEC5 – Expozície </w:t>
      </w:r>
      <w:proofErr w:type="spellStart"/>
      <w:r w:rsidRPr="00D70891">
        <w:rPr>
          <w:rFonts w:ascii="Times New Roman" w:hAnsi="Times New Roman"/>
          <w:b/>
          <w:sz w:val="24"/>
        </w:rPr>
        <w:t>sekuritizované</w:t>
      </w:r>
      <w:proofErr w:type="spellEnd"/>
      <w:r w:rsidRPr="00D70891">
        <w:rPr>
          <w:rFonts w:ascii="Times New Roman" w:hAnsi="Times New Roman"/>
          <w:b/>
          <w:sz w:val="24"/>
        </w:rPr>
        <w:t xml:space="preserve"> inštitúciou – expozície</w:t>
      </w:r>
      <w:r w:rsidR="00D70891">
        <w:rPr>
          <w:rFonts w:ascii="Times New Roman" w:hAnsi="Times New Roman"/>
          <w:b/>
          <w:sz w:val="24"/>
        </w:rPr>
        <w:t xml:space="preserve"> v </w:t>
      </w:r>
      <w:r w:rsidRPr="00D70891">
        <w:rPr>
          <w:rFonts w:ascii="Times New Roman" w:hAnsi="Times New Roman"/>
          <w:b/>
          <w:sz w:val="24"/>
        </w:rPr>
        <w:t>stave zlyhania</w:t>
      </w:r>
      <w:r w:rsidR="00D70891">
        <w:rPr>
          <w:rFonts w:ascii="Times New Roman" w:hAnsi="Times New Roman"/>
          <w:b/>
          <w:sz w:val="24"/>
        </w:rPr>
        <w:t xml:space="preserve"> a </w:t>
      </w:r>
      <w:r w:rsidRPr="00D70891">
        <w:rPr>
          <w:rFonts w:ascii="Times New Roman" w:hAnsi="Times New Roman"/>
          <w:b/>
          <w:sz w:val="24"/>
        </w:rPr>
        <w:t xml:space="preserve">špecifické úpravy kreditného rizika. </w:t>
      </w:r>
      <w:r w:rsidRPr="00D70891">
        <w:rPr>
          <w:rFonts w:ascii="Times New Roman" w:hAnsi="Times New Roman"/>
          <w:sz w:val="24"/>
        </w:rPr>
        <w:t>Pevný formát.</w:t>
      </w:r>
    </w:p>
    <w:p w14:paraId="29D8D2DD" w14:textId="0F42A2E7" w:rsidR="007224D6" w:rsidRPr="00D70891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 w:rsidRPr="00D70891">
        <w:rPr>
          <w:rFonts w:ascii="Times New Roman" w:hAnsi="Times New Roman"/>
          <w:sz w:val="24"/>
        </w:rPr>
        <w:t>Inštitúcie zverejňujú informácie uvedené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 xml:space="preserve">článku 449 písm. l) CRR podľa druhu </w:t>
      </w:r>
      <w:proofErr w:type="spellStart"/>
      <w:r w:rsidRPr="00D70891">
        <w:rPr>
          <w:rFonts w:ascii="Times New Roman" w:hAnsi="Times New Roman"/>
          <w:sz w:val="24"/>
        </w:rPr>
        <w:t>sekuritizačnej</w:t>
      </w:r>
      <w:proofErr w:type="spellEnd"/>
      <w:r w:rsidRPr="00D70891">
        <w:rPr>
          <w:rFonts w:ascii="Times New Roman" w:hAnsi="Times New Roman"/>
          <w:sz w:val="24"/>
        </w:rPr>
        <w:t xml:space="preserve"> expozície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súlade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pokynmi uvedenými nižšie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tejto prílohe</w:t>
      </w:r>
      <w:r w:rsidR="00D70891">
        <w:rPr>
          <w:rFonts w:ascii="Times New Roman" w:hAnsi="Times New Roman"/>
          <w:sz w:val="24"/>
        </w:rPr>
        <w:t xml:space="preserve"> s </w:t>
      </w:r>
      <w:r w:rsidRPr="00D70891">
        <w:rPr>
          <w:rFonts w:ascii="Times New Roman" w:hAnsi="Times New Roman"/>
          <w:sz w:val="24"/>
        </w:rPr>
        <w:t>cieľom vyplniť vzor EU SEC5, ktorý je uvedený</w:t>
      </w:r>
      <w:r w:rsidR="00D70891">
        <w:rPr>
          <w:rFonts w:ascii="Times New Roman" w:hAnsi="Times New Roman"/>
          <w:sz w:val="24"/>
        </w:rPr>
        <w:t xml:space="preserve"> v </w:t>
      </w:r>
      <w:r w:rsidRPr="00D70891">
        <w:rPr>
          <w:rFonts w:ascii="Times New Roman" w:hAnsi="Times New Roman"/>
          <w:sz w:val="24"/>
        </w:rPr>
        <w:t>prílohe XXVII</w:t>
      </w:r>
      <w:r w:rsidR="00D70891">
        <w:rPr>
          <w:rFonts w:ascii="Times New Roman" w:hAnsi="Times New Roman"/>
          <w:sz w:val="24"/>
        </w:rPr>
        <w:t xml:space="preserve"> k </w:t>
      </w:r>
      <w:r w:rsidRPr="00D70891">
        <w:rPr>
          <w:rFonts w:ascii="Times New Roman" w:hAnsi="Times New Roman"/>
          <w:sz w:val="24"/>
        </w:rPr>
        <w:t>tomuto vykonávaciemu nariadeniu.</w:t>
      </w:r>
    </w:p>
    <w:p w14:paraId="7E1E281F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D70891" w14:paraId="2ED69004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6242C" w14:textId="01EF8B09" w:rsidR="007224D6" w:rsidRPr="00D70891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Odkazy na právne predpisy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a </w:t>
            </w:r>
            <w:r w:rsidRPr="00D70891">
              <w:rPr>
                <w:rFonts w:ascii="Times New Roman" w:hAnsi="Times New Roman"/>
                <w:b/>
                <w:sz w:val="24"/>
              </w:rPr>
              <w:t>pokyny</w:t>
            </w:r>
          </w:p>
        </w:tc>
      </w:tr>
      <w:tr w:rsidR="007224D6" w:rsidRPr="00D70891" w14:paraId="4A5E4C5F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785FAFBC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Odkaz na stĺpec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9E5A7AD" w14:textId="77777777" w:rsidR="007224D6" w:rsidRPr="00D70891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Vysvetlenie</w:t>
            </w:r>
          </w:p>
        </w:tc>
      </w:tr>
      <w:tr w:rsidR="007224D6" w:rsidRPr="00D70891" w14:paraId="0049F9A1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1EA4BF04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3140C283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Celková nesplatená nominálna hodnota</w:t>
            </w:r>
          </w:p>
          <w:p w14:paraId="1C72EF10" w14:textId="0ECCF5E1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 xml:space="preserve">Celková nesplatená nominálna hodnota expozícií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inštitúciou (inštitúcia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alebo sponzor)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rozčlenení podľa druhu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sekuritizačnej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expozície.</w:t>
            </w:r>
          </w:p>
        </w:tc>
      </w:tr>
      <w:tr w:rsidR="007224D6" w:rsidRPr="00D70891" w14:paraId="56FDA3F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0FA4D89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  <w:shd w:val="clear" w:color="auto" w:fill="auto"/>
          </w:tcPr>
          <w:p w14:paraId="0D7D5585" w14:textId="7C35903A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Celková nesplatená nominálna hodnota –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z </w:t>
            </w:r>
            <w:r w:rsidRPr="00D70891">
              <w:rPr>
                <w:rFonts w:ascii="Times New Roman" w:hAnsi="Times New Roman"/>
                <w:b/>
                <w:sz w:val="24"/>
              </w:rPr>
              <w:t>čoho expozície</w:t>
            </w:r>
            <w:r w:rsidR="00D70891">
              <w:rPr>
                <w:rFonts w:ascii="Times New Roman" w:hAnsi="Times New Roman"/>
                <w:b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b/>
                <w:sz w:val="24"/>
              </w:rPr>
              <w:t>stave zlyhania</w:t>
            </w:r>
          </w:p>
          <w:p w14:paraId="1C467B87" w14:textId="36809963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Celková nesplatená nominálna hodnota</w:t>
            </w:r>
            <w:r w:rsidRPr="00D70891">
              <w:rPr>
                <w:rFonts w:ascii="Times New Roman" w:hAnsi="Times New Roman"/>
                <w:sz w:val="24"/>
              </w:rPr>
              <w:t xml:space="preserve"> expozícií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sekuritizovaných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inštitúciou (inštitúcia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alebo sponzor)</w:t>
            </w:r>
            <w:r w:rsidRPr="00D70891">
              <w:rPr>
                <w:rStyle w:val="InstructionsTabelleText"/>
                <w:rFonts w:ascii="Times New Roman" w:hAnsi="Times New Roman"/>
                <w:sz w:val="24"/>
              </w:rPr>
              <w:t>, ktoré boli klasifikované ako „expozície</w:t>
            </w:r>
            <w:r w:rsidR="00D70891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Style w:val="InstructionsTabelleText"/>
                <w:rFonts w:ascii="Times New Roman" w:hAnsi="Times New Roman"/>
                <w:sz w:val="24"/>
              </w:rPr>
              <w:t>stave zlyhania“</w:t>
            </w:r>
            <w:r w:rsidR="00D70891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Style w:val="InstructionsTabelleText"/>
                <w:rFonts w:ascii="Times New Roman" w:hAnsi="Times New Roman"/>
                <w:sz w:val="24"/>
              </w:rPr>
              <w:t>súlade</w:t>
            </w:r>
            <w:r w:rsidR="00D70891">
              <w:rPr>
                <w:rStyle w:val="InstructionsTabelleText"/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Style w:val="InstructionsTabelleText"/>
                <w:rFonts w:ascii="Times New Roman" w:hAnsi="Times New Roman"/>
                <w:sz w:val="24"/>
              </w:rPr>
              <w:t>článkom 178 CRR,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rozčlenení podľa druhu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sekuritizačnej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expozície.</w:t>
            </w:r>
          </w:p>
        </w:tc>
      </w:tr>
      <w:tr w:rsidR="007224D6" w:rsidRPr="00D70891" w14:paraId="54EAC503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B87FDDD" w14:textId="77777777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4" w:type="dxa"/>
            <w:shd w:val="clear" w:color="auto" w:fill="auto"/>
          </w:tcPr>
          <w:p w14:paraId="0B22FDE6" w14:textId="77777777" w:rsidR="007224D6" w:rsidRPr="00D70891" w:rsidRDefault="007224D6" w:rsidP="004F308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70891">
              <w:rPr>
                <w:rFonts w:ascii="Times New Roman" w:hAnsi="Times New Roman"/>
                <w:b/>
                <w:sz w:val="24"/>
              </w:rPr>
              <w:t>Špecifické úpravy kreditného rizika vykonané počas obdobia</w:t>
            </w:r>
          </w:p>
          <w:p w14:paraId="587328A2" w14:textId="50867705" w:rsidR="007224D6" w:rsidRPr="00D70891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70891">
              <w:rPr>
                <w:rFonts w:ascii="Times New Roman" w:hAnsi="Times New Roman"/>
                <w:sz w:val="24"/>
              </w:rPr>
              <w:t>Hodnota špecifických úprav kreditného rizika vykonaných počas daného obdobia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súlade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>článkom 110 CRR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>súvislosti</w:t>
            </w:r>
            <w:r w:rsidR="00D70891">
              <w:rPr>
                <w:rFonts w:ascii="Times New Roman" w:hAnsi="Times New Roman"/>
                <w:sz w:val="24"/>
              </w:rPr>
              <w:t xml:space="preserve"> s </w:t>
            </w:r>
            <w:r w:rsidRPr="00D70891">
              <w:rPr>
                <w:rFonts w:ascii="Times New Roman" w:hAnsi="Times New Roman"/>
                <w:sz w:val="24"/>
              </w:rPr>
              <w:t xml:space="preserve">expozíciami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sekuritizovanými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inštitúciou (inštitúcia koná ako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originátor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alebo sponzor),</w:t>
            </w:r>
            <w:r w:rsidR="00D70891">
              <w:rPr>
                <w:rFonts w:ascii="Times New Roman" w:hAnsi="Times New Roman"/>
                <w:sz w:val="24"/>
              </w:rPr>
              <w:t xml:space="preserve"> v </w:t>
            </w:r>
            <w:r w:rsidRPr="00D70891">
              <w:rPr>
                <w:rFonts w:ascii="Times New Roman" w:hAnsi="Times New Roman"/>
                <w:sz w:val="24"/>
              </w:rPr>
              <w:t xml:space="preserve">rozčlenení podľa druhu </w:t>
            </w:r>
            <w:proofErr w:type="spellStart"/>
            <w:r w:rsidRPr="00D70891">
              <w:rPr>
                <w:rFonts w:ascii="Times New Roman" w:hAnsi="Times New Roman"/>
                <w:sz w:val="24"/>
              </w:rPr>
              <w:t>sekuritizačnej</w:t>
            </w:r>
            <w:proofErr w:type="spellEnd"/>
            <w:r w:rsidRPr="00D70891">
              <w:rPr>
                <w:rFonts w:ascii="Times New Roman" w:hAnsi="Times New Roman"/>
                <w:sz w:val="24"/>
              </w:rPr>
              <w:t xml:space="preserve"> expozície.</w:t>
            </w:r>
          </w:p>
        </w:tc>
      </w:tr>
    </w:tbl>
    <w:p w14:paraId="4D94EF16" w14:textId="77777777" w:rsidR="007224D6" w:rsidRPr="00D70891" w:rsidRDefault="007224D6" w:rsidP="007224D6">
      <w:pPr>
        <w:rPr>
          <w:rFonts w:ascii="Times New Roman" w:hAnsi="Times New Roman" w:cs="Times New Roman"/>
          <w:sz w:val="24"/>
        </w:rPr>
      </w:pPr>
    </w:p>
    <w:p w14:paraId="65A50784" w14:textId="77777777" w:rsidR="00993FC2" w:rsidRPr="00D70891" w:rsidRDefault="00993FC2"/>
    <w:sectPr w:rsidR="00993FC2" w:rsidRPr="00D7089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4F61" w14:textId="77777777" w:rsidR="002807C5" w:rsidRDefault="002807C5" w:rsidP="007224D6">
      <w:r>
        <w:separator/>
      </w:r>
    </w:p>
  </w:endnote>
  <w:endnote w:type="continuationSeparator" w:id="0">
    <w:p w14:paraId="32C73FC4" w14:textId="77777777" w:rsidR="002807C5" w:rsidRDefault="002807C5" w:rsidP="0072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45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AE68" w14:textId="77777777" w:rsidR="007224D6" w:rsidRDefault="007224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AFA96F0" w14:textId="77777777" w:rsidR="007224D6" w:rsidRDefault="0072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45588" w14:textId="77777777" w:rsidR="002807C5" w:rsidRDefault="002807C5" w:rsidP="007224D6">
      <w:r>
        <w:separator/>
      </w:r>
    </w:p>
  </w:footnote>
  <w:footnote w:type="continuationSeparator" w:id="0">
    <w:p w14:paraId="3FF823E6" w14:textId="77777777" w:rsidR="002807C5" w:rsidRDefault="002807C5" w:rsidP="007224D6">
      <w:r>
        <w:continuationSeparator/>
      </w:r>
    </w:p>
  </w:footnote>
  <w:footnote w:id="1">
    <w:p w14:paraId="57D39A2F" w14:textId="1DE37430" w:rsidR="007224D6" w:rsidRPr="00D70891" w:rsidRDefault="007224D6" w:rsidP="007224D6">
      <w:pPr>
        <w:pStyle w:val="FootnoteText"/>
        <w:rPr>
          <w:rFonts w:cstheme="minorHAnsi"/>
        </w:rPr>
      </w:pPr>
      <w:r w:rsidRPr="00D70891">
        <w:rPr>
          <w:rStyle w:val="FootnoteReference"/>
          <w:rFonts w:cstheme="minorHAnsi"/>
        </w:rPr>
        <w:footnoteRef/>
      </w:r>
      <w:r w:rsidRPr="00D70891">
        <w:tab/>
        <w:t>Nariadenie Európskeho parlamentu</w:t>
      </w:r>
      <w:r w:rsidR="00D70891">
        <w:t xml:space="preserve"> a </w:t>
      </w:r>
      <w:r w:rsidRPr="00D70891">
        <w:t xml:space="preserve">Rady (EÚ) </w:t>
      </w:r>
      <w:r w:rsidR="00D70891">
        <w:t>č. </w:t>
      </w:r>
      <w:r w:rsidRPr="00D70891">
        <w:t>575/2013</w:t>
      </w:r>
      <w:r w:rsidR="00D70891">
        <w:t xml:space="preserve"> z </w:t>
      </w:r>
      <w:r w:rsidRPr="00D70891">
        <w:t>26</w:t>
      </w:r>
      <w:r w:rsidR="00D70891">
        <w:t>. júna</w:t>
      </w:r>
      <w:r w:rsidRPr="00D70891">
        <w:t xml:space="preserve"> 2013</w:t>
      </w:r>
      <w:r w:rsidR="00D70891">
        <w:t xml:space="preserve"> o </w:t>
      </w:r>
      <w:proofErr w:type="spellStart"/>
      <w:r w:rsidRPr="00D70891">
        <w:t>prudenciálnych</w:t>
      </w:r>
      <w:proofErr w:type="spellEnd"/>
      <w:r w:rsidRPr="00D70891">
        <w:t xml:space="preserve"> požiadavkách na úverové inštitúcie</w:t>
      </w:r>
      <w:r w:rsidR="00D70891">
        <w:t xml:space="preserve"> a o </w:t>
      </w:r>
      <w:r w:rsidRPr="00D70891">
        <w:t xml:space="preserve">zmene nariadenia (EÚ) </w:t>
      </w:r>
      <w:r w:rsidR="00D70891">
        <w:t>č. </w:t>
      </w:r>
      <w:r w:rsidRPr="00D70891">
        <w:t xml:space="preserve">648/2012, zmenené nariadením (EÚ) 2024/1623 </w:t>
      </w:r>
      <w:r w:rsidRPr="00D70891">
        <w:rPr>
          <w:color w:val="444444"/>
        </w:rPr>
        <w:t>[</w:t>
      </w:r>
      <w:hyperlink r:id="rId1" w:history="1">
        <w:r w:rsidRPr="00D70891">
          <w:rPr>
            <w:rStyle w:val="Hyperlink"/>
            <w:color w:val="800080"/>
          </w:rPr>
          <w:t>Ú. v. EÚ L 176, 27.6.2013, s. 1</w:t>
        </w:r>
      </w:hyperlink>
      <w:r w:rsidRPr="00D70891">
        <w:rPr>
          <w:color w:val="800080"/>
          <w:u w:val="single"/>
        </w:rPr>
        <w:t xml:space="preserve">; </w:t>
      </w:r>
      <w:hyperlink r:id="rId2" w:history="1">
        <w:r w:rsidRPr="00D70891">
          <w:rPr>
            <w:rStyle w:val="Hyperlink"/>
          </w:rPr>
          <w:t>Nariadenie (EÚ) 2024/1623 – SK – EUR-Lex (europa.eu)</w:t>
        </w:r>
      </w:hyperlink>
      <w:r w:rsidRPr="00D70891">
        <w:rPr>
          <w:color w:val="444444"/>
        </w:rPr>
        <w:t>]</w:t>
      </w:r>
      <w:r w:rsidRPr="00D70891">
        <w:t>.</w:t>
      </w:r>
    </w:p>
  </w:footnote>
  <w:footnote w:id="2">
    <w:p w14:paraId="6BCED38A" w14:textId="6A1B8608" w:rsidR="007224D6" w:rsidRPr="00D70891" w:rsidRDefault="007224D6" w:rsidP="007224D6">
      <w:pPr>
        <w:pStyle w:val="FootnoteText"/>
        <w:rPr>
          <w:rFonts w:cstheme="minorHAnsi"/>
        </w:rPr>
      </w:pPr>
      <w:r w:rsidRPr="00D70891">
        <w:rPr>
          <w:rStyle w:val="FootnoteReference"/>
          <w:rFonts w:cstheme="minorHAnsi"/>
        </w:rPr>
        <w:footnoteRef/>
      </w:r>
      <w:r w:rsidRPr="00D70891">
        <w:t xml:space="preserve"> </w:t>
      </w:r>
      <w:r w:rsidRPr="00D70891">
        <w:tab/>
      </w:r>
      <w:r w:rsidRPr="00D70891">
        <w:t>NARIADENIE EURÓPSKEHO PARLAMENTU A RADY (EÚ) 2017/2402</w:t>
      </w:r>
      <w:r w:rsidR="00D70891">
        <w:t xml:space="preserve"> z </w:t>
      </w:r>
      <w:r w:rsidRPr="00D70891">
        <w:t>12</w:t>
      </w:r>
      <w:r w:rsidR="00D70891">
        <w:t>. decembra</w:t>
      </w:r>
      <w:r w:rsidRPr="00D70891">
        <w:t xml:space="preserve"> 2017, ktorým sa stanovuje všeobecný rámec pre sekuritizáciu</w:t>
      </w:r>
      <w:r w:rsidR="00D70891">
        <w:t xml:space="preserve"> a </w:t>
      </w:r>
      <w:r w:rsidRPr="00D70891">
        <w:t>vytvára sa osobitný rámec pre jednoduchú, transparentnú</w:t>
      </w:r>
      <w:r w:rsidR="00D70891">
        <w:t xml:space="preserve"> a </w:t>
      </w:r>
      <w:r w:rsidRPr="00D70891">
        <w:t>štandardizovanú sekuritizáciu,</w:t>
      </w:r>
      <w:r w:rsidR="00D70891">
        <w:t xml:space="preserve"> a </w:t>
      </w:r>
      <w:r w:rsidRPr="00D70891">
        <w:t>ktorým sa menia smernice 2009/65/ES, 2009/138/ES</w:t>
      </w:r>
      <w:r w:rsidR="00D70891">
        <w:t xml:space="preserve"> a </w:t>
      </w:r>
      <w:r w:rsidRPr="00D70891">
        <w:t>2011/61/EÚ</w:t>
      </w:r>
      <w:r w:rsidR="00D70891">
        <w:t xml:space="preserve"> a </w:t>
      </w:r>
      <w:r w:rsidRPr="00D70891">
        <w:t xml:space="preserve">nariadenia (ES) </w:t>
      </w:r>
      <w:r w:rsidR="00D70891">
        <w:t>č. </w:t>
      </w:r>
      <w:r w:rsidRPr="00D70891">
        <w:t>1060/2009</w:t>
      </w:r>
      <w:r w:rsidR="00D70891">
        <w:t xml:space="preserve"> a </w:t>
      </w:r>
      <w:r w:rsidRPr="00D70891">
        <w:t xml:space="preserve">(EÚ) </w:t>
      </w:r>
      <w:r w:rsidR="00D70891">
        <w:t>č. </w:t>
      </w:r>
      <w:r w:rsidRPr="00D70891">
        <w:t>648/2012 (Ú. v. EÚ L 347, 28.12.2017, s. 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7A26" w14:textId="3746393D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0EA763" wp14:editId="6FB0EB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9160324" name="Text Box 2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1A2B52" w14:textId="4EFCCB52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0EA7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Bežné použiti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681A2B52" w14:textId="4EFCCB52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D7E7" w14:textId="124A243B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9C83" wp14:editId="61CAC61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84573856" name="Text Box 3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357A9" w14:textId="1666DE1E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5C9C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Bežné použiti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75A357A9" w14:textId="1666DE1E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0BBF" w14:textId="6FBDC6EC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85505B" wp14:editId="261233F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23123220" name="Text Box 1" descr="EBA Bežné použit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E8708" w14:textId="705F20CF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55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Bežné použiti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480E8708" w14:textId="705F20CF" w:rsidR="007D0B06" w:rsidRPr="007D0B06" w:rsidRDefault="007D0B06" w:rsidP="007D0B0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20547">
    <w:abstractNumId w:val="0"/>
  </w:num>
  <w:num w:numId="2" w16cid:durableId="334648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48C2"/>
    <w:rsid w:val="002807C5"/>
    <w:rsid w:val="00287AC3"/>
    <w:rsid w:val="005F48C2"/>
    <w:rsid w:val="007224D6"/>
    <w:rsid w:val="007D0B06"/>
    <w:rsid w:val="00993FC2"/>
    <w:rsid w:val="00C63148"/>
    <w:rsid w:val="00D572AD"/>
    <w:rsid w:val="00D7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04FF"/>
  <w15:chartTrackingRefBased/>
  <w15:docId w15:val="{3A7F2E1F-46AC-45BD-B3FD-838190E9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4D6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7224D6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224D6"/>
    <w:rPr>
      <w:rFonts w:eastAsiaTheme="minorEastAsia"/>
      <w:sz w:val="18"/>
      <w:szCs w:val="18"/>
      <w:lang w:val="sk-S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224D6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224D6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224D6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224D6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224D6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7224D6"/>
    <w:rPr>
      <w:rFonts w:ascii="Verdana" w:hAnsi="Verdana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D6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D6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K/TXT/?uri=OJ:L_202401623" TargetMode="External"/><Relationship Id="rId1" Type="http://schemas.openxmlformats.org/officeDocument/2006/relationships/hyperlink" Target="https://eur-lex.europa.eu/legal-content/SK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AB52C0-CEAF-4842-AB7E-1D1BEB66C1A7}"/>
</file>

<file path=customXml/itemProps2.xml><?xml version="1.0" encoding="utf-8"?>
<ds:datastoreItem xmlns:ds="http://schemas.openxmlformats.org/officeDocument/2006/customXml" ds:itemID="{1A107AD4-8462-4A4D-9835-367D10AFA550}"/>
</file>

<file path=customXml/itemProps3.xml><?xml version="1.0" encoding="utf-8"?>
<ds:datastoreItem xmlns:ds="http://schemas.openxmlformats.org/officeDocument/2006/customXml" ds:itemID="{D7955D4F-60B7-4D42-920F-0B5B048286EA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1885</Words>
  <Characters>11411</Characters>
  <Application>Microsoft Office Word</Application>
  <DocSecurity>0</DocSecurity>
  <Lines>292</Lines>
  <Paragraphs>156</Paragraphs>
  <ScaleCrop>false</ScaleCrop>
  <Company>European Banking Authority</Company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SKYPALA Vlastimil (DGT)</cp:lastModifiedBy>
  <cp:revision>5</cp:revision>
  <dcterms:created xsi:type="dcterms:W3CDTF">2021-03-11T13:29:00Z</dcterms:created>
  <dcterms:modified xsi:type="dcterms:W3CDTF">2024-10-14T06:59:00Z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5ac90414,421c7184,6a5e6fa0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2024-10-02T11:29:42Z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37016431-aa31-40b6-b837-c0d8c0fa0b47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